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3196" w14:textId="36B447D9" w:rsidR="00AA2F8F" w:rsidRDefault="00AA2F8F" w:rsidP="00AA2F8F">
      <w:pPr>
        <w:jc w:val="right"/>
        <w:rPr>
          <w:sz w:val="22"/>
          <w:szCs w:val="22"/>
        </w:rPr>
      </w:pPr>
      <w:bookmarkStart w:id="0" w:name="_Toc515354097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  <w:r w:rsidRPr="00F171EE">
        <w:rPr>
          <w:sz w:val="22"/>
          <w:szCs w:val="22"/>
        </w:rPr>
        <w:t xml:space="preserve"> </w:t>
      </w:r>
    </w:p>
    <w:p w14:paraId="10E4265B" w14:textId="77777777" w:rsidR="00AA2F8F" w:rsidRDefault="00AA2F8F" w:rsidP="00AA2F8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1BA022E3" w14:textId="77777777" w:rsidR="00AA2F8F" w:rsidRDefault="00AA2F8F" w:rsidP="00AA2F8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4407B01D" w14:textId="63F88117"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4407B01E" w14:textId="77777777" w:rsidR="008C3A07" w:rsidRPr="00FD31CA" w:rsidRDefault="008C3A07" w:rsidP="00C01CD2">
      <w:pPr>
        <w:ind w:left="-142" w:right="141"/>
        <w:jc w:val="both"/>
        <w:rPr>
          <w:b/>
          <w:sz w:val="22"/>
          <w:szCs w:val="22"/>
        </w:rPr>
      </w:pPr>
    </w:p>
    <w:p w14:paraId="4407B01F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4407B02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407B021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407B022" w14:textId="77777777" w:rsidR="008C3A07" w:rsidRPr="00FD31CA" w:rsidRDefault="008C3A07" w:rsidP="008C3A07">
      <w:pPr>
        <w:rPr>
          <w:sz w:val="22"/>
          <w:szCs w:val="22"/>
        </w:rPr>
      </w:pPr>
    </w:p>
    <w:tbl>
      <w:tblPr>
        <w:tblW w:w="52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0"/>
        <w:gridCol w:w="952"/>
        <w:gridCol w:w="3209"/>
      </w:tblGrid>
      <w:tr w:rsidR="008C3A07" w:rsidRPr="00FD31CA" w14:paraId="4407B026" w14:textId="77777777" w:rsidTr="00C01CD2">
        <w:tc>
          <w:tcPr>
            <w:tcW w:w="267" w:type="pct"/>
            <w:vMerge w:val="restart"/>
            <w:vAlign w:val="center"/>
          </w:tcPr>
          <w:p w14:paraId="4407B023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  <w:vMerge w:val="restart"/>
            <w:vAlign w:val="center"/>
          </w:tcPr>
          <w:p w14:paraId="4407B02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125" w:type="pct"/>
            <w:gridSpan w:val="2"/>
            <w:vAlign w:val="center"/>
          </w:tcPr>
          <w:p w14:paraId="4407B025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407B02C" w14:textId="77777777" w:rsidTr="00C01CD2">
        <w:tc>
          <w:tcPr>
            <w:tcW w:w="267" w:type="pct"/>
            <w:vMerge/>
            <w:vAlign w:val="center"/>
          </w:tcPr>
          <w:p w14:paraId="4407B027" w14:textId="77777777"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  <w:vMerge/>
            <w:vAlign w:val="center"/>
          </w:tcPr>
          <w:p w14:paraId="4407B028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76" w:type="pct"/>
            <w:vAlign w:val="center"/>
          </w:tcPr>
          <w:p w14:paraId="4407B02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407B02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648" w:type="pct"/>
            <w:vAlign w:val="center"/>
          </w:tcPr>
          <w:p w14:paraId="4407B02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407B032" w14:textId="77777777" w:rsidTr="00C01CD2">
        <w:tc>
          <w:tcPr>
            <w:tcW w:w="267" w:type="pct"/>
          </w:tcPr>
          <w:p w14:paraId="4407B02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2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407B02F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76" w:type="pct"/>
          </w:tcPr>
          <w:p w14:paraId="4407B030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648" w:type="pct"/>
          </w:tcPr>
          <w:p w14:paraId="4407B03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407B038" w14:textId="77777777" w:rsidTr="00C01CD2">
        <w:tc>
          <w:tcPr>
            <w:tcW w:w="267" w:type="pct"/>
          </w:tcPr>
          <w:p w14:paraId="4407B03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3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407B03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76" w:type="pct"/>
          </w:tcPr>
          <w:p w14:paraId="4407B03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3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407B03E" w14:textId="77777777" w:rsidTr="00C01CD2">
        <w:tc>
          <w:tcPr>
            <w:tcW w:w="267" w:type="pct"/>
          </w:tcPr>
          <w:p w14:paraId="4407B03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3A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407B03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76" w:type="pct"/>
          </w:tcPr>
          <w:p w14:paraId="4407B03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3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44" w14:textId="77777777" w:rsidTr="00C01CD2">
        <w:tc>
          <w:tcPr>
            <w:tcW w:w="267" w:type="pct"/>
          </w:tcPr>
          <w:p w14:paraId="4407B03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4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407B04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76" w:type="pct"/>
          </w:tcPr>
          <w:p w14:paraId="4407B04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4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9" w14:textId="77777777" w:rsidTr="00C01CD2">
        <w:tc>
          <w:tcPr>
            <w:tcW w:w="267" w:type="pct"/>
          </w:tcPr>
          <w:p w14:paraId="4407B04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4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76" w:type="pct"/>
          </w:tcPr>
          <w:p w14:paraId="4407B047" w14:textId="77777777"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4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E" w14:textId="77777777" w:rsidTr="00C01CD2">
        <w:tc>
          <w:tcPr>
            <w:tcW w:w="267" w:type="pct"/>
            <w:vMerge w:val="restart"/>
          </w:tcPr>
          <w:p w14:paraId="4407B04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4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76" w:type="pct"/>
          </w:tcPr>
          <w:p w14:paraId="4407B04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8" w:type="pct"/>
          </w:tcPr>
          <w:p w14:paraId="4407B04D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14:paraId="4407B053" w14:textId="77777777" w:rsidTr="00C01CD2">
        <w:tc>
          <w:tcPr>
            <w:tcW w:w="267" w:type="pct"/>
            <w:vMerge/>
          </w:tcPr>
          <w:p w14:paraId="4407B04F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5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76" w:type="pct"/>
          </w:tcPr>
          <w:p w14:paraId="4407B05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5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58" w14:textId="77777777" w:rsidTr="00C01CD2">
        <w:trPr>
          <w:trHeight w:val="542"/>
        </w:trPr>
        <w:tc>
          <w:tcPr>
            <w:tcW w:w="267" w:type="pct"/>
            <w:vMerge/>
          </w:tcPr>
          <w:p w14:paraId="4407B054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55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76" w:type="pct"/>
          </w:tcPr>
          <w:p w14:paraId="4407B05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648" w:type="pct"/>
          </w:tcPr>
          <w:p w14:paraId="4407B05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5D" w14:textId="77777777" w:rsidTr="00C01CD2">
        <w:tc>
          <w:tcPr>
            <w:tcW w:w="267" w:type="pct"/>
          </w:tcPr>
          <w:p w14:paraId="4407B05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5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76" w:type="pct"/>
          </w:tcPr>
          <w:p w14:paraId="4407B05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5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62" w14:textId="77777777" w:rsidTr="00C01CD2">
        <w:tc>
          <w:tcPr>
            <w:tcW w:w="267" w:type="pct"/>
          </w:tcPr>
          <w:p w14:paraId="4407B05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5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76" w:type="pct"/>
          </w:tcPr>
          <w:p w14:paraId="4407B06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48" w:type="pct"/>
          </w:tcPr>
          <w:p w14:paraId="4407B06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7" w14:textId="77777777" w:rsidTr="00C01CD2">
        <w:tc>
          <w:tcPr>
            <w:tcW w:w="267" w:type="pct"/>
          </w:tcPr>
          <w:p w14:paraId="4407B06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6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76" w:type="pct"/>
          </w:tcPr>
          <w:p w14:paraId="4407B06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6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C" w14:textId="77777777" w:rsidTr="00C01CD2">
        <w:tc>
          <w:tcPr>
            <w:tcW w:w="267" w:type="pct"/>
          </w:tcPr>
          <w:p w14:paraId="4407B06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6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76" w:type="pct"/>
          </w:tcPr>
          <w:p w14:paraId="4407B06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6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407B071" w14:textId="77777777" w:rsidTr="00C01CD2">
        <w:tc>
          <w:tcPr>
            <w:tcW w:w="267" w:type="pct"/>
          </w:tcPr>
          <w:p w14:paraId="4407B06D" w14:textId="77777777"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608" w:type="pct"/>
          </w:tcPr>
          <w:p w14:paraId="4407B06E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76" w:type="pct"/>
          </w:tcPr>
          <w:p w14:paraId="4407B06F" w14:textId="77777777"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70" w14:textId="77777777"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407B076" w14:textId="77777777" w:rsidTr="00C01CD2">
        <w:tc>
          <w:tcPr>
            <w:tcW w:w="267" w:type="pct"/>
          </w:tcPr>
          <w:p w14:paraId="4407B07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7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76" w:type="pct"/>
          </w:tcPr>
          <w:p w14:paraId="4407B07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75" w14:textId="77777777"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407B07B" w14:textId="77777777" w:rsidTr="00C01CD2">
        <w:tc>
          <w:tcPr>
            <w:tcW w:w="267" w:type="pct"/>
          </w:tcPr>
          <w:p w14:paraId="4407B07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7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76" w:type="pct"/>
          </w:tcPr>
          <w:p w14:paraId="4407B07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648" w:type="pct"/>
          </w:tcPr>
          <w:p w14:paraId="4407B07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0" w14:textId="77777777" w:rsidTr="00C01CD2">
        <w:tc>
          <w:tcPr>
            <w:tcW w:w="267" w:type="pct"/>
          </w:tcPr>
          <w:p w14:paraId="4407B07C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7D" w14:textId="77777777"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76" w:type="pct"/>
          </w:tcPr>
          <w:p w14:paraId="4407B07E" w14:textId="77777777"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648" w:type="pct"/>
          </w:tcPr>
          <w:p w14:paraId="4407B07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5" w14:textId="77777777" w:rsidTr="00C01CD2">
        <w:tc>
          <w:tcPr>
            <w:tcW w:w="267" w:type="pct"/>
          </w:tcPr>
          <w:p w14:paraId="4407B08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8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76" w:type="pct"/>
          </w:tcPr>
          <w:p w14:paraId="4407B08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648" w:type="pct"/>
          </w:tcPr>
          <w:p w14:paraId="4407B08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407B08A" w14:textId="77777777" w:rsidTr="00C01CD2">
        <w:tc>
          <w:tcPr>
            <w:tcW w:w="267" w:type="pct"/>
          </w:tcPr>
          <w:p w14:paraId="4407B086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8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76" w:type="pct"/>
          </w:tcPr>
          <w:p w14:paraId="4407B08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8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8F" w14:textId="77777777" w:rsidTr="00C01CD2">
        <w:tc>
          <w:tcPr>
            <w:tcW w:w="267" w:type="pct"/>
          </w:tcPr>
          <w:p w14:paraId="4407B08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8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76" w:type="pct"/>
          </w:tcPr>
          <w:p w14:paraId="4407B08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8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</w:t>
            </w:r>
            <w:r w:rsidRPr="00FD31CA">
              <w:rPr>
                <w:sz w:val="22"/>
                <w:szCs w:val="22"/>
                <w:lang w:val="x-none"/>
              </w:rPr>
              <w:lastRenderedPageBreak/>
              <w:t xml:space="preserve">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4" w14:textId="77777777" w:rsidTr="00C01CD2">
        <w:tc>
          <w:tcPr>
            <w:tcW w:w="267" w:type="pct"/>
          </w:tcPr>
          <w:p w14:paraId="4407B09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91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76" w:type="pct"/>
          </w:tcPr>
          <w:p w14:paraId="4407B09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48" w:type="pct"/>
          </w:tcPr>
          <w:p w14:paraId="4407B09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99" w14:textId="77777777" w:rsidTr="00C01CD2">
        <w:tc>
          <w:tcPr>
            <w:tcW w:w="267" w:type="pct"/>
          </w:tcPr>
          <w:p w14:paraId="4407B09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9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76" w:type="pct"/>
          </w:tcPr>
          <w:p w14:paraId="4407B09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9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F" w14:textId="77777777" w:rsidTr="00C01CD2">
        <w:tc>
          <w:tcPr>
            <w:tcW w:w="267" w:type="pct"/>
          </w:tcPr>
          <w:p w14:paraId="4407B09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9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407B09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76" w:type="pct"/>
          </w:tcPr>
          <w:p w14:paraId="4407B09D" w14:textId="77777777"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648" w:type="pct"/>
          </w:tcPr>
          <w:p w14:paraId="4407B09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A4" w14:textId="77777777" w:rsidTr="00C01CD2">
        <w:tc>
          <w:tcPr>
            <w:tcW w:w="267" w:type="pct"/>
          </w:tcPr>
          <w:p w14:paraId="4407B0A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A1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76" w:type="pct"/>
          </w:tcPr>
          <w:p w14:paraId="4407B0A2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48" w:type="pct"/>
          </w:tcPr>
          <w:p w14:paraId="4407B0A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9" w14:textId="77777777" w:rsidTr="00C01CD2">
        <w:tc>
          <w:tcPr>
            <w:tcW w:w="267" w:type="pct"/>
          </w:tcPr>
          <w:p w14:paraId="4407B0A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A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76" w:type="pct"/>
          </w:tcPr>
          <w:p w14:paraId="4407B0A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A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E" w14:textId="77777777" w:rsidTr="00C01CD2">
        <w:tc>
          <w:tcPr>
            <w:tcW w:w="267" w:type="pct"/>
          </w:tcPr>
          <w:p w14:paraId="4407B0A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A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76" w:type="pct"/>
          </w:tcPr>
          <w:p w14:paraId="4407B0A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A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B4" w14:textId="77777777" w:rsidTr="00C01CD2">
        <w:tc>
          <w:tcPr>
            <w:tcW w:w="267" w:type="pct"/>
          </w:tcPr>
          <w:p w14:paraId="4407B0A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B0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4407B0B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76" w:type="pct"/>
          </w:tcPr>
          <w:p w14:paraId="4407B0B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648" w:type="pct"/>
          </w:tcPr>
          <w:p w14:paraId="4407B0B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9" w14:textId="77777777" w:rsidTr="00C01CD2">
        <w:tc>
          <w:tcPr>
            <w:tcW w:w="267" w:type="pct"/>
          </w:tcPr>
          <w:p w14:paraId="4407B0B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B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76" w:type="pct"/>
          </w:tcPr>
          <w:p w14:paraId="4407B0B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648" w:type="pct"/>
          </w:tcPr>
          <w:p w14:paraId="4407B0B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E" w14:textId="77777777" w:rsidTr="00C01CD2">
        <w:tc>
          <w:tcPr>
            <w:tcW w:w="267" w:type="pct"/>
          </w:tcPr>
          <w:p w14:paraId="4407B0B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B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76" w:type="pct"/>
          </w:tcPr>
          <w:p w14:paraId="4407B0B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48" w:type="pct"/>
          </w:tcPr>
          <w:p w14:paraId="4407B0B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3" w14:textId="77777777" w:rsidTr="00C01CD2">
        <w:tc>
          <w:tcPr>
            <w:tcW w:w="267" w:type="pct"/>
          </w:tcPr>
          <w:p w14:paraId="4407B0B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C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76" w:type="pct"/>
          </w:tcPr>
          <w:p w14:paraId="4407B0C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48" w:type="pct"/>
          </w:tcPr>
          <w:p w14:paraId="4407B0C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8" w14:textId="77777777" w:rsidTr="00C01CD2">
        <w:trPr>
          <w:trHeight w:val="1065"/>
        </w:trPr>
        <w:tc>
          <w:tcPr>
            <w:tcW w:w="267" w:type="pct"/>
          </w:tcPr>
          <w:p w14:paraId="4407B0C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C5" w14:textId="77777777"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76" w:type="pct"/>
          </w:tcPr>
          <w:p w14:paraId="4407B0C6" w14:textId="77777777"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648" w:type="pct"/>
          </w:tcPr>
          <w:p w14:paraId="4407B0C7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AA2F8F" w14:paraId="4407B0CD" w14:textId="77777777" w:rsidTr="00C01CD2">
        <w:trPr>
          <w:trHeight w:val="225"/>
        </w:trPr>
        <w:tc>
          <w:tcPr>
            <w:tcW w:w="267" w:type="pct"/>
          </w:tcPr>
          <w:p w14:paraId="4407B0C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CA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76" w:type="pct"/>
          </w:tcPr>
          <w:p w14:paraId="4407B0CB" w14:textId="77777777" w:rsidR="008C3A07" w:rsidRPr="00AA2F8F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AA2F8F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648" w:type="pct"/>
          </w:tcPr>
          <w:p w14:paraId="4407B0CC" w14:textId="77777777" w:rsidR="008C3A07" w:rsidRPr="00AA2F8F" w:rsidRDefault="008C3A07" w:rsidP="006C0804">
            <w:pPr>
              <w:jc w:val="both"/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407B0D3" w14:textId="77777777" w:rsidTr="00C01CD2">
        <w:trPr>
          <w:trHeight w:val="376"/>
        </w:trPr>
        <w:tc>
          <w:tcPr>
            <w:tcW w:w="267" w:type="pct"/>
          </w:tcPr>
          <w:p w14:paraId="4407B0CE" w14:textId="77777777" w:rsidR="008C3A07" w:rsidRPr="00AA2F8F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8" w:type="pct"/>
          </w:tcPr>
          <w:p w14:paraId="4407B0CF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76" w:type="pct"/>
          </w:tcPr>
          <w:p w14:paraId="4407B0D0" w14:textId="77777777" w:rsidR="008C3A07" w:rsidRPr="00AA2F8F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0D1" w14:textId="77777777" w:rsidR="008C3A07" w:rsidRPr="00AA2F8F" w:rsidRDefault="008C3A07" w:rsidP="006C0804">
            <w:pPr>
              <w:rPr>
                <w:sz w:val="22"/>
                <w:szCs w:val="22"/>
                <w:lang w:val="en-US"/>
              </w:rPr>
            </w:pPr>
            <w:r w:rsidRPr="00AA2F8F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648" w:type="pct"/>
          </w:tcPr>
          <w:p w14:paraId="4407B0D2" w14:textId="77777777" w:rsidR="008C3A07" w:rsidRPr="00AA2F8F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4407B0D4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407B0D5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407B0D6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07B0D7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5123"/>
        <w:gridCol w:w="1245"/>
        <w:gridCol w:w="3320"/>
      </w:tblGrid>
      <w:tr w:rsidR="008C3A07" w:rsidRPr="00FD31CA" w14:paraId="4407B0DE" w14:textId="77777777" w:rsidTr="006C0804">
        <w:tc>
          <w:tcPr>
            <w:tcW w:w="270" w:type="pct"/>
          </w:tcPr>
          <w:p w14:paraId="4407B0D8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D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4407B0D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407B0D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407B0DC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14:paraId="4407B0DD" w14:textId="77777777"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407B0E4" w14:textId="77777777" w:rsidTr="006C0804">
        <w:tc>
          <w:tcPr>
            <w:tcW w:w="270" w:type="pct"/>
          </w:tcPr>
          <w:p w14:paraId="4407B0D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407B0E1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4407B0E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A" w14:textId="77777777" w:rsidTr="006C0804">
        <w:tc>
          <w:tcPr>
            <w:tcW w:w="270" w:type="pct"/>
          </w:tcPr>
          <w:p w14:paraId="4407B0E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407B0E7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0E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0E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F" w14:textId="77777777" w:rsidTr="006C0804">
        <w:tc>
          <w:tcPr>
            <w:tcW w:w="270" w:type="pct"/>
          </w:tcPr>
          <w:p w14:paraId="4407B0EB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C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E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4" w14:textId="77777777" w:rsidTr="006C0804">
        <w:tc>
          <w:tcPr>
            <w:tcW w:w="270" w:type="pct"/>
          </w:tcPr>
          <w:p w14:paraId="4407B0F0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501" w:type="pct"/>
          </w:tcPr>
          <w:p w14:paraId="4407B0F1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14:paraId="4407B0F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9" w14:textId="77777777" w:rsidTr="006C0804">
        <w:tc>
          <w:tcPr>
            <w:tcW w:w="270" w:type="pct"/>
          </w:tcPr>
          <w:p w14:paraId="4407B0F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4407B0F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14:paraId="4407B0F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E" w14:textId="77777777" w:rsidTr="006C0804">
        <w:tc>
          <w:tcPr>
            <w:tcW w:w="270" w:type="pct"/>
          </w:tcPr>
          <w:p w14:paraId="4407B0FA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B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</w:t>
            </w:r>
            <w:r w:rsidRPr="002C19E1">
              <w:rPr>
                <w:iCs/>
                <w:sz w:val="22"/>
                <w:szCs w:val="22"/>
                <w:lang w:eastAsia="en-US"/>
              </w:rPr>
              <w:lastRenderedPageBreak/>
              <w:t xml:space="preserve">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621" w:type="pct"/>
          </w:tcPr>
          <w:p w14:paraId="4407B0F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3" w14:textId="77777777" w:rsidTr="006C0804">
        <w:tc>
          <w:tcPr>
            <w:tcW w:w="270" w:type="pct"/>
          </w:tcPr>
          <w:p w14:paraId="4407B0F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0" w14:textId="77777777"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01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0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8" w14:textId="77777777" w:rsidTr="006C0804">
        <w:tc>
          <w:tcPr>
            <w:tcW w:w="270" w:type="pct"/>
          </w:tcPr>
          <w:p w14:paraId="4407B10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4407B10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0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D" w14:textId="77777777" w:rsidTr="006C0804">
        <w:tc>
          <w:tcPr>
            <w:tcW w:w="270" w:type="pct"/>
          </w:tcPr>
          <w:p w14:paraId="4407B10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4407B10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0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3" w14:textId="77777777" w:rsidTr="006C0804">
        <w:tc>
          <w:tcPr>
            <w:tcW w:w="270" w:type="pct"/>
          </w:tcPr>
          <w:p w14:paraId="4407B10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407B11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1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1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8" w14:textId="77777777" w:rsidTr="006C0804">
        <w:tc>
          <w:tcPr>
            <w:tcW w:w="270" w:type="pct"/>
          </w:tcPr>
          <w:p w14:paraId="4407B11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501" w:type="pct"/>
          </w:tcPr>
          <w:p w14:paraId="4407B11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1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14:paraId="4407B11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D" w14:textId="77777777" w:rsidTr="006C0804">
        <w:tc>
          <w:tcPr>
            <w:tcW w:w="270" w:type="pct"/>
          </w:tcPr>
          <w:p w14:paraId="4407B11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501" w:type="pct"/>
          </w:tcPr>
          <w:p w14:paraId="4407B11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14:paraId="4407B11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14:paraId="4407B11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23" w14:textId="77777777" w:rsidTr="006C0804">
        <w:tc>
          <w:tcPr>
            <w:tcW w:w="270" w:type="pct"/>
          </w:tcPr>
          <w:p w14:paraId="4407B11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1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4407B120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2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2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8" w14:textId="77777777" w:rsidTr="006C0804">
        <w:tc>
          <w:tcPr>
            <w:tcW w:w="270" w:type="pct"/>
          </w:tcPr>
          <w:p w14:paraId="4407B12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4407B12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D" w14:textId="77777777" w:rsidTr="006C0804">
        <w:tc>
          <w:tcPr>
            <w:tcW w:w="270" w:type="pct"/>
          </w:tcPr>
          <w:p w14:paraId="4407B12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14:paraId="4407B12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32" w14:textId="77777777" w:rsidTr="006C0804">
        <w:tc>
          <w:tcPr>
            <w:tcW w:w="270" w:type="pct"/>
          </w:tcPr>
          <w:p w14:paraId="4407B12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F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14:paraId="4407B13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7" w14:textId="77777777" w:rsidTr="006C0804">
        <w:tc>
          <w:tcPr>
            <w:tcW w:w="270" w:type="pct"/>
          </w:tcPr>
          <w:p w14:paraId="4407B13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4" w14:textId="77777777"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4407B13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C" w14:textId="77777777" w:rsidTr="006C0804">
        <w:tc>
          <w:tcPr>
            <w:tcW w:w="270" w:type="pct"/>
          </w:tcPr>
          <w:p w14:paraId="4407B13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9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4407B13A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3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42" w14:textId="77777777" w:rsidTr="006C0804">
        <w:tc>
          <w:tcPr>
            <w:tcW w:w="270" w:type="pct"/>
          </w:tcPr>
          <w:p w14:paraId="4407B13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4407B13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14:paraId="4407B14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14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47" w14:textId="77777777" w:rsidTr="006C0804">
        <w:tc>
          <w:tcPr>
            <w:tcW w:w="270" w:type="pct"/>
          </w:tcPr>
          <w:p w14:paraId="4407B14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45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14:paraId="4407B14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4C" w14:textId="77777777" w:rsidTr="006C0804">
        <w:tc>
          <w:tcPr>
            <w:tcW w:w="270" w:type="pct"/>
          </w:tcPr>
          <w:p w14:paraId="4407B14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4407B14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14:paraId="4407B14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407B151" w14:textId="77777777" w:rsidTr="006C0804">
        <w:tc>
          <w:tcPr>
            <w:tcW w:w="270" w:type="pct"/>
          </w:tcPr>
          <w:p w14:paraId="4407B14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E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4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5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6" w14:textId="77777777" w:rsidTr="006C0804">
        <w:tc>
          <w:tcPr>
            <w:tcW w:w="270" w:type="pct"/>
          </w:tcPr>
          <w:p w14:paraId="4407B15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3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5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B" w14:textId="77777777" w:rsidTr="006C0804">
        <w:tc>
          <w:tcPr>
            <w:tcW w:w="270" w:type="pct"/>
          </w:tcPr>
          <w:p w14:paraId="4407B15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8" w14:textId="77777777"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9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14:paraId="4407B15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407B15C" w14:textId="77777777" w:rsidR="008C3A07" w:rsidRPr="00FD31CA" w:rsidRDefault="008C3A07" w:rsidP="00C01CD2">
      <w:pPr>
        <w:ind w:left="-709"/>
        <w:jc w:val="both"/>
        <w:rPr>
          <w:sz w:val="22"/>
          <w:szCs w:val="22"/>
        </w:rPr>
      </w:pPr>
    </w:p>
    <w:p w14:paraId="4407B15D" w14:textId="77777777" w:rsidR="008C3A07" w:rsidRPr="00FD31CA" w:rsidRDefault="008C3A07" w:rsidP="00C01CD2">
      <w:pPr>
        <w:ind w:left="-709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4407B15E" w14:textId="77777777" w:rsidR="008C3A07" w:rsidRPr="00FD31CA" w:rsidRDefault="008C3A07" w:rsidP="00C01CD2">
      <w:pPr>
        <w:ind w:left="-709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5F" w14:textId="77777777" w:rsidR="008C3A07" w:rsidRPr="00FD31CA" w:rsidRDefault="008C3A07" w:rsidP="00C01CD2">
      <w:pPr>
        <w:ind w:left="-709"/>
        <w:jc w:val="both"/>
        <w:rPr>
          <w:sz w:val="22"/>
          <w:szCs w:val="22"/>
        </w:rPr>
      </w:pPr>
    </w:p>
    <w:p w14:paraId="4407B160" w14:textId="77777777" w:rsidR="008C3A07" w:rsidRPr="00FD31CA" w:rsidRDefault="008C3A07" w:rsidP="00C01CD2">
      <w:pPr>
        <w:ind w:left="-709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407B161" w14:textId="77777777" w:rsidR="008C3A07" w:rsidRPr="00FD31CA" w:rsidRDefault="008C3A07" w:rsidP="00C01CD2">
      <w:pPr>
        <w:ind w:left="-709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4407B162" w14:textId="77777777" w:rsidR="008C3A07" w:rsidRPr="00FD31CA" w:rsidRDefault="008C3A07" w:rsidP="00C01CD2">
      <w:pPr>
        <w:ind w:left="-709" w:firstLine="567"/>
        <w:jc w:val="both"/>
        <w:rPr>
          <w:sz w:val="22"/>
          <w:szCs w:val="22"/>
        </w:rPr>
      </w:pPr>
    </w:p>
    <w:p w14:paraId="4407B163" w14:textId="77777777" w:rsidR="008C3A07" w:rsidRPr="00FD31CA" w:rsidRDefault="008C3A07" w:rsidP="00C01CD2">
      <w:pPr>
        <w:ind w:left="-709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407B164" w14:textId="77777777" w:rsidR="008C3A07" w:rsidRPr="00FD31CA" w:rsidRDefault="008C3A07" w:rsidP="00C01CD2">
      <w:pPr>
        <w:ind w:left="-709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65" w14:textId="77777777" w:rsidR="008C3A07" w:rsidRPr="00FD31CA" w:rsidRDefault="008C3A07" w:rsidP="00C01CD2">
      <w:pPr>
        <w:ind w:left="-709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407B166" w14:textId="77777777" w:rsidR="008C3A07" w:rsidRPr="00FD31CA" w:rsidRDefault="008C3A07" w:rsidP="00C01CD2">
      <w:pPr>
        <w:ind w:left="-709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lastRenderedPageBreak/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407B167" w14:textId="77777777" w:rsidR="008C3A07" w:rsidRPr="00FD31CA" w:rsidRDefault="008C3A07" w:rsidP="00C01CD2">
      <w:pPr>
        <w:ind w:left="-709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407B168" w14:textId="77777777" w:rsidR="008C3A07" w:rsidRPr="00FD31CA" w:rsidRDefault="008C3A07" w:rsidP="00C01CD2">
      <w:pPr>
        <w:ind w:left="-709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407B169" w14:textId="77777777" w:rsidR="008C3A07" w:rsidRPr="00FD31CA" w:rsidRDefault="008C3A07" w:rsidP="00C01CD2">
      <w:pPr>
        <w:ind w:left="-709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407B16A" w14:textId="77777777" w:rsidR="008C3A07" w:rsidRPr="00FD31CA" w:rsidRDefault="008C3A07" w:rsidP="00C01CD2">
      <w:pPr>
        <w:ind w:left="-709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407B16B" w14:textId="77777777" w:rsidR="008C3A07" w:rsidRDefault="008C3A07" w:rsidP="00C01CD2">
      <w:pPr>
        <w:ind w:left="-709"/>
        <w:jc w:val="both"/>
        <w:rPr>
          <w:b/>
          <w:sz w:val="22"/>
          <w:szCs w:val="22"/>
          <w:lang w:val="en-US"/>
        </w:rPr>
      </w:pPr>
    </w:p>
    <w:p w14:paraId="4407B16C" w14:textId="77777777" w:rsidR="008C3A07" w:rsidRPr="00AA6F52" w:rsidRDefault="008C3A07" w:rsidP="00C01CD2">
      <w:pPr>
        <w:ind w:left="-709"/>
        <w:jc w:val="both"/>
        <w:rPr>
          <w:b/>
          <w:sz w:val="22"/>
          <w:szCs w:val="22"/>
          <w:lang w:val="en-US"/>
        </w:rPr>
      </w:pPr>
    </w:p>
    <w:tbl>
      <w:tblPr>
        <w:tblW w:w="9570" w:type="dxa"/>
        <w:tblInd w:w="-42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787216" w:rsidRPr="00504F5C" w14:paraId="4F810DF4" w14:textId="77777777" w:rsidTr="00787216">
        <w:tc>
          <w:tcPr>
            <w:tcW w:w="4785" w:type="dxa"/>
          </w:tcPr>
          <w:p w14:paraId="7DBA3BBC" w14:textId="77777777" w:rsidR="00787216" w:rsidRPr="00504F5C" w:rsidRDefault="00787216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6C929C3F" w14:textId="77777777" w:rsidR="00787216" w:rsidRPr="00504F5C" w:rsidRDefault="00787216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787216" w:rsidRPr="00504F5C" w14:paraId="18364E19" w14:textId="77777777" w:rsidTr="00787216">
        <w:tc>
          <w:tcPr>
            <w:tcW w:w="4785" w:type="dxa"/>
          </w:tcPr>
          <w:p w14:paraId="2501273A" w14:textId="77777777" w:rsidR="00787216" w:rsidRPr="00504F5C" w:rsidRDefault="00787216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384AB0E4" w14:textId="59BEAEE6" w:rsidR="00787216" w:rsidRPr="00504F5C" w:rsidRDefault="00787216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 xml:space="preserve">ООО «БЭК-ремонт» </w:t>
            </w:r>
            <w:r w:rsidR="00305E20">
              <w:rPr>
                <w:sz w:val="23"/>
                <w:szCs w:val="23"/>
              </w:rPr>
              <w:t>по доверенности № 40 от 18.01.2022</w:t>
            </w:r>
            <w:r w:rsidRPr="00504F5C">
              <w:rPr>
                <w:sz w:val="23"/>
                <w:szCs w:val="23"/>
              </w:rPr>
              <w:t>г.</w:t>
            </w:r>
          </w:p>
          <w:p w14:paraId="2470E5FC" w14:textId="77777777" w:rsidR="00787216" w:rsidRPr="00504F5C" w:rsidRDefault="00787216" w:rsidP="0013061E">
            <w:pPr>
              <w:rPr>
                <w:sz w:val="23"/>
                <w:szCs w:val="23"/>
              </w:rPr>
            </w:pPr>
          </w:p>
          <w:p w14:paraId="1A33AF25" w14:textId="77777777" w:rsidR="00787216" w:rsidRPr="00504F5C" w:rsidRDefault="00787216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4BD2D391" w14:textId="77777777" w:rsidR="00787216" w:rsidRPr="00504F5C" w:rsidRDefault="00787216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720B3332" w14:textId="4CBC3D96" w:rsidR="00787216" w:rsidRPr="00504F5C" w:rsidRDefault="00305E20" w:rsidP="0013061E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«____</w:t>
            </w:r>
            <w:proofErr w:type="gramStart"/>
            <w:r>
              <w:rPr>
                <w:bCs/>
                <w:iCs/>
                <w:sz w:val="23"/>
                <w:szCs w:val="23"/>
              </w:rPr>
              <w:t>_»_</w:t>
            </w:r>
            <w:proofErr w:type="gramEnd"/>
            <w:r>
              <w:rPr>
                <w:bCs/>
                <w:iCs/>
                <w:sz w:val="23"/>
                <w:szCs w:val="23"/>
              </w:rPr>
              <w:t xml:space="preserve">______________2022 </w:t>
            </w:r>
            <w:r w:rsidR="00787216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32B7F6FB" w14:textId="77777777" w:rsidR="00787216" w:rsidRPr="00504F5C" w:rsidRDefault="00787216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269C9E8B" w14:textId="70252418" w:rsidR="00787216" w:rsidRPr="00504F5C" w:rsidRDefault="00305E20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617B0965" w14:textId="77777777" w:rsidR="00787216" w:rsidRPr="00504F5C" w:rsidRDefault="00787216" w:rsidP="0013061E">
            <w:pPr>
              <w:ind w:left="639"/>
              <w:rPr>
                <w:sz w:val="23"/>
                <w:szCs w:val="23"/>
              </w:rPr>
            </w:pPr>
          </w:p>
          <w:p w14:paraId="48244BCC" w14:textId="77777777" w:rsidR="00787216" w:rsidRPr="00504F5C" w:rsidRDefault="00787216" w:rsidP="0013061E">
            <w:pPr>
              <w:ind w:left="639"/>
              <w:rPr>
                <w:sz w:val="23"/>
                <w:szCs w:val="23"/>
              </w:rPr>
            </w:pPr>
          </w:p>
          <w:p w14:paraId="337C9E5D" w14:textId="3820928A" w:rsidR="00787216" w:rsidRPr="00504F5C" w:rsidRDefault="00787216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305E20">
              <w:rPr>
                <w:sz w:val="23"/>
                <w:szCs w:val="23"/>
              </w:rPr>
              <w:t xml:space="preserve"> </w:t>
            </w:r>
          </w:p>
          <w:p w14:paraId="4ED413AD" w14:textId="77777777" w:rsidR="00787216" w:rsidRPr="00504F5C" w:rsidRDefault="00787216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3903AF09" w14:textId="5C48AE22" w:rsidR="00787216" w:rsidRPr="00504F5C" w:rsidRDefault="00305E20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«_____»_______________2022</w:t>
            </w:r>
            <w:bookmarkStart w:id="6" w:name="_GoBack"/>
            <w:bookmarkEnd w:id="6"/>
            <w:r w:rsidR="00787216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5D5EC848" w14:textId="77777777" w:rsidR="00787216" w:rsidRPr="00504F5C" w:rsidRDefault="00787216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4407B176" w14:textId="1B2446CF" w:rsidR="0051455D" w:rsidRDefault="0051455D" w:rsidP="00787216">
      <w:pPr>
        <w:spacing w:after="120"/>
        <w:rPr>
          <w:b/>
          <w:i/>
          <w:sz w:val="22"/>
          <w:szCs w:val="22"/>
        </w:rPr>
      </w:pPr>
    </w:p>
    <w:p w14:paraId="59BD2882" w14:textId="48C7F95A" w:rsidR="0051455D" w:rsidRDefault="0051455D" w:rsidP="0051455D">
      <w:pPr>
        <w:rPr>
          <w:sz w:val="22"/>
          <w:szCs w:val="22"/>
        </w:rPr>
      </w:pPr>
    </w:p>
    <w:sectPr w:rsidR="0051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05E20"/>
    <w:rsid w:val="003F324A"/>
    <w:rsid w:val="0051455D"/>
    <w:rsid w:val="00744D6E"/>
    <w:rsid w:val="00787216"/>
    <w:rsid w:val="008C3A07"/>
    <w:rsid w:val="008D0A69"/>
    <w:rsid w:val="0094739A"/>
    <w:rsid w:val="00AA2F8F"/>
    <w:rsid w:val="00C01CD2"/>
    <w:rsid w:val="00E54DA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01D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7</cp:revision>
  <dcterms:created xsi:type="dcterms:W3CDTF">2020-12-09T07:50:00Z</dcterms:created>
  <dcterms:modified xsi:type="dcterms:W3CDTF">2022-03-17T04:38:00Z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